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1" w:rsidRDefault="003436F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436FF">
        <w:rPr>
          <w:rFonts w:ascii="华文中宋" w:eastAsia="华文中宋" w:hAnsi="华文中宋" w:hint="eastAsia"/>
          <w:b/>
          <w:sz w:val="32"/>
          <w:szCs w:val="32"/>
        </w:rPr>
        <w:t>天津大学</w:t>
      </w:r>
      <w:r w:rsidR="001C4801">
        <w:rPr>
          <w:rFonts w:ascii="华文中宋" w:eastAsia="华文中宋" w:hAnsi="华文中宋" w:hint="eastAsia"/>
          <w:b/>
          <w:sz w:val="32"/>
          <w:szCs w:val="32"/>
        </w:rPr>
        <w:t>医学工程与转化医学研究院</w:t>
      </w:r>
    </w:p>
    <w:p w:rsidR="0001289B" w:rsidRPr="0001289B" w:rsidRDefault="003436FF" w:rsidP="001C4801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436FF">
        <w:rPr>
          <w:rFonts w:ascii="华文中宋" w:eastAsia="华文中宋" w:hAnsi="华文中宋" w:hint="eastAsia"/>
          <w:b/>
          <w:sz w:val="32"/>
          <w:szCs w:val="32"/>
        </w:rPr>
        <w:t>统招硕士研究生培养方式知情承诺书</w:t>
      </w:r>
    </w:p>
    <w:p w:rsidR="004A5BEB" w:rsidRPr="00254ECB" w:rsidRDefault="00B438E1" w:rsidP="00E821E0">
      <w:pPr>
        <w:spacing w:afterLines="25" w:after="78" w:line="500" w:lineRule="exact"/>
        <w:ind w:firstLineChars="200" w:firstLine="544"/>
        <w:rPr>
          <w:rFonts w:ascii="华文仿宋" w:eastAsia="华文仿宋" w:hAnsi="华文仿宋"/>
          <w:spacing w:val="-4"/>
          <w:sz w:val="28"/>
          <w:szCs w:val="28"/>
        </w:rPr>
      </w:pPr>
      <w:r w:rsidRPr="00254ECB">
        <w:rPr>
          <w:rFonts w:ascii="华文仿宋" w:eastAsia="华文仿宋" w:hAnsi="华文仿宋"/>
          <w:spacing w:val="-4"/>
          <w:sz w:val="28"/>
          <w:szCs w:val="28"/>
        </w:rPr>
        <w:t>根据教育部有关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招生录取</w:t>
      </w:r>
      <w:r w:rsidR="006961BD" w:rsidRPr="00254ECB">
        <w:rPr>
          <w:rFonts w:ascii="华文仿宋" w:eastAsia="华文仿宋" w:hAnsi="华文仿宋"/>
          <w:spacing w:val="-4"/>
          <w:sz w:val="28"/>
          <w:szCs w:val="28"/>
        </w:rPr>
        <w:t>文件，结合我院</w:t>
      </w:r>
      <w:r w:rsidRPr="00254ECB">
        <w:rPr>
          <w:rFonts w:ascii="华文仿宋" w:eastAsia="华文仿宋" w:hAnsi="华文仿宋"/>
          <w:spacing w:val="-4"/>
          <w:sz w:val="28"/>
          <w:szCs w:val="28"/>
        </w:rPr>
        <w:t>今年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硕士</w:t>
      </w:r>
      <w:r w:rsidRPr="00254ECB">
        <w:rPr>
          <w:rFonts w:ascii="华文仿宋" w:eastAsia="华文仿宋" w:hAnsi="华文仿宋"/>
          <w:spacing w:val="-4"/>
          <w:sz w:val="28"/>
          <w:szCs w:val="28"/>
        </w:rPr>
        <w:t>研究生招生工作的实际情况，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特对202</w:t>
      </w:r>
      <w:r w:rsidR="00795D98" w:rsidRPr="00254ECB">
        <w:rPr>
          <w:rFonts w:ascii="华文仿宋" w:eastAsia="华文仿宋" w:hAnsi="华文仿宋" w:hint="eastAsia"/>
          <w:spacing w:val="-4"/>
          <w:sz w:val="28"/>
          <w:szCs w:val="28"/>
        </w:rPr>
        <w:t>1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年</w:t>
      </w:r>
      <w:r w:rsidR="00221CB1" w:rsidRPr="00254ECB">
        <w:rPr>
          <w:rFonts w:ascii="华文仿宋" w:eastAsia="华文仿宋" w:hAnsi="华文仿宋" w:hint="eastAsia"/>
          <w:spacing w:val="-4"/>
          <w:sz w:val="28"/>
          <w:szCs w:val="28"/>
        </w:rPr>
        <w:t>医学工程与转化医学研究院（以下简称“医工院”）</w:t>
      </w:r>
      <w:r w:rsidR="00795D98" w:rsidRPr="00254ECB">
        <w:rPr>
          <w:rFonts w:ascii="华文仿宋" w:eastAsia="华文仿宋" w:hAnsi="华文仿宋" w:hint="eastAsia"/>
          <w:spacing w:val="-4"/>
          <w:sz w:val="28"/>
          <w:szCs w:val="28"/>
        </w:rPr>
        <w:t>统招硕士研究生</w:t>
      </w:r>
      <w:r w:rsidR="00DD7982" w:rsidRPr="00254ECB">
        <w:rPr>
          <w:rFonts w:ascii="华文仿宋" w:eastAsia="华文仿宋" w:hAnsi="华文仿宋"/>
          <w:spacing w:val="-4"/>
          <w:sz w:val="28"/>
          <w:szCs w:val="28"/>
        </w:rPr>
        <w:t>107200</w:t>
      </w:r>
      <w:r w:rsidR="00DD7982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生物医学工程</w:t>
      </w:r>
      <w:r w:rsidR="00680405">
        <w:rPr>
          <w:rFonts w:ascii="华文仿宋" w:eastAsia="华文仿宋" w:hAnsi="华文仿宋" w:hint="eastAsia"/>
          <w:spacing w:val="-4"/>
          <w:sz w:val="28"/>
          <w:szCs w:val="28"/>
        </w:rPr>
        <w:t>（学硕）</w:t>
      </w:r>
      <w:r w:rsidR="00DD7982" w:rsidRPr="00254ECB">
        <w:rPr>
          <w:rFonts w:ascii="华文仿宋" w:eastAsia="华文仿宋" w:hAnsi="华文仿宋" w:hint="eastAsia"/>
          <w:spacing w:val="-4"/>
          <w:sz w:val="28"/>
          <w:szCs w:val="28"/>
        </w:rPr>
        <w:t>、0</w:t>
      </w:r>
      <w:r w:rsidR="00DD7982" w:rsidRPr="00254ECB">
        <w:rPr>
          <w:rFonts w:ascii="华文仿宋" w:eastAsia="华文仿宋" w:hAnsi="华文仿宋"/>
          <w:spacing w:val="-4"/>
          <w:sz w:val="28"/>
          <w:szCs w:val="28"/>
        </w:rPr>
        <w:t>86000</w:t>
      </w:r>
      <w:r w:rsidR="00DD7982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生物与医药（专硕）</w:t>
      </w:r>
      <w:r w:rsidR="00795D98" w:rsidRPr="00254ECB">
        <w:rPr>
          <w:rFonts w:ascii="华文仿宋" w:eastAsia="华文仿宋" w:hAnsi="华文仿宋" w:hint="eastAsia"/>
          <w:spacing w:val="-4"/>
          <w:sz w:val="28"/>
          <w:szCs w:val="28"/>
        </w:rPr>
        <w:t>培养方式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做出以下说明：</w:t>
      </w:r>
    </w:p>
    <w:p w:rsidR="006961BD" w:rsidRPr="00254ECB" w:rsidRDefault="006961BD" w:rsidP="00E821E0">
      <w:pPr>
        <w:numPr>
          <w:ilvl w:val="0"/>
          <w:numId w:val="1"/>
        </w:numPr>
        <w:spacing w:afterLines="25" w:after="78" w:line="500" w:lineRule="exact"/>
        <w:ind w:firstLine="584"/>
        <w:rPr>
          <w:rFonts w:ascii="华文仿宋" w:eastAsia="华文仿宋" w:hAnsi="华文仿宋"/>
          <w:b/>
          <w:spacing w:val="-4"/>
          <w:sz w:val="28"/>
          <w:szCs w:val="28"/>
          <w:u w:val="single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我院硕士生招生专业</w:t>
      </w:r>
      <w:r w:rsidR="00A71C92" w:rsidRPr="00254ECB">
        <w:rPr>
          <w:rFonts w:ascii="华文仿宋" w:eastAsia="华文仿宋" w:hAnsi="华文仿宋"/>
          <w:spacing w:val="-4"/>
          <w:sz w:val="28"/>
          <w:szCs w:val="28"/>
        </w:rPr>
        <w:t>107200</w:t>
      </w:r>
      <w:r w:rsidR="00A71C92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生物医学工程</w:t>
      </w:r>
      <w:r w:rsidR="00680405">
        <w:rPr>
          <w:rFonts w:ascii="华文仿宋" w:eastAsia="华文仿宋" w:hAnsi="华文仿宋" w:hint="eastAsia"/>
          <w:spacing w:val="-4"/>
          <w:sz w:val="28"/>
          <w:szCs w:val="28"/>
        </w:rPr>
        <w:t>（学硕）</w:t>
      </w:r>
      <w:r w:rsidR="00A71C92" w:rsidRPr="00254ECB">
        <w:rPr>
          <w:rFonts w:ascii="华文仿宋" w:eastAsia="华文仿宋" w:hAnsi="华文仿宋" w:hint="eastAsia"/>
          <w:spacing w:val="-4"/>
          <w:sz w:val="28"/>
          <w:szCs w:val="28"/>
        </w:rPr>
        <w:t>、0</w:t>
      </w:r>
      <w:r w:rsidR="00A71C92" w:rsidRPr="00254ECB">
        <w:rPr>
          <w:rFonts w:ascii="华文仿宋" w:eastAsia="华文仿宋" w:hAnsi="华文仿宋"/>
          <w:spacing w:val="-4"/>
          <w:sz w:val="28"/>
          <w:szCs w:val="28"/>
        </w:rPr>
        <w:t>86000</w:t>
      </w:r>
      <w:r w:rsidR="00A71C92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生物与医药（专硕）</w:t>
      </w:r>
      <w:r w:rsidR="006575B3" w:rsidRPr="00254ECB">
        <w:rPr>
          <w:rFonts w:ascii="华文仿宋" w:eastAsia="华文仿宋" w:hAnsi="华文仿宋" w:hint="eastAsia"/>
          <w:spacing w:val="-4"/>
          <w:sz w:val="28"/>
          <w:szCs w:val="28"/>
        </w:rPr>
        <w:t>均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含</w:t>
      </w:r>
      <w:r w:rsidR="00680405">
        <w:rPr>
          <w:rFonts w:ascii="华文仿宋" w:eastAsia="华文仿宋" w:hAnsi="华文仿宋" w:hint="eastAsia"/>
          <w:spacing w:val="-4"/>
          <w:sz w:val="28"/>
          <w:szCs w:val="28"/>
        </w:rPr>
        <w:t>生物医学工程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、</w:t>
      </w:r>
      <w:r w:rsidR="00646125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两个方向，其中</w:t>
      </w:r>
      <w:r w:rsidR="00680405">
        <w:rPr>
          <w:rFonts w:ascii="华文仿宋" w:eastAsia="华文仿宋" w:hAnsi="华文仿宋" w:hint="eastAsia"/>
          <w:spacing w:val="-4"/>
          <w:sz w:val="28"/>
          <w:szCs w:val="28"/>
        </w:rPr>
        <w:t>生物医学工程</w:t>
      </w:r>
      <w:r w:rsidR="00A71C92" w:rsidRPr="00254ECB">
        <w:rPr>
          <w:rFonts w:ascii="华文仿宋" w:eastAsia="华文仿宋" w:hAnsi="华文仿宋" w:hint="eastAsia"/>
          <w:spacing w:val="-4"/>
          <w:sz w:val="28"/>
          <w:szCs w:val="28"/>
        </w:rPr>
        <w:t>方向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在天津大学本部培养，</w:t>
      </w:r>
      <w:r w:rsidR="00646125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</w:t>
      </w:r>
      <w:r w:rsidR="00A71C92" w:rsidRPr="00254ECB">
        <w:rPr>
          <w:rFonts w:ascii="华文仿宋" w:eastAsia="华文仿宋" w:hAnsi="华文仿宋" w:hint="eastAsia"/>
          <w:spacing w:val="-4"/>
          <w:sz w:val="28"/>
          <w:szCs w:val="28"/>
        </w:rPr>
        <w:t>方向</w:t>
      </w:r>
      <w:r w:rsidR="00866709" w:rsidRPr="00254ECB">
        <w:rPr>
          <w:rFonts w:ascii="华文仿宋" w:eastAsia="华文仿宋" w:hAnsi="华文仿宋" w:hint="eastAsia"/>
          <w:spacing w:val="-4"/>
          <w:sz w:val="28"/>
          <w:szCs w:val="28"/>
        </w:rPr>
        <w:t>在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中国科学院肿瘤与基础医学研究所（杭州</w:t>
      </w:r>
      <w:r w:rsidR="00680405">
        <w:rPr>
          <w:rFonts w:ascii="华文仿宋" w:eastAsia="华文仿宋" w:hAnsi="华文仿宋" w:hint="eastAsia"/>
          <w:spacing w:val="-4"/>
          <w:sz w:val="28"/>
          <w:szCs w:val="28"/>
        </w:rPr>
        <w:t>）（</w:t>
      </w:r>
      <w:r w:rsidR="00680405" w:rsidRPr="00254ECB">
        <w:rPr>
          <w:rFonts w:ascii="华文仿宋" w:eastAsia="华文仿宋" w:hAnsi="华文仿宋" w:hint="eastAsia"/>
          <w:spacing w:val="-4"/>
          <w:sz w:val="28"/>
          <w:szCs w:val="28"/>
        </w:rPr>
        <w:t>以下简称“医学所”</w:t>
      </w:r>
      <w:r w:rsidR="00680405">
        <w:rPr>
          <w:rFonts w:ascii="华文仿宋" w:eastAsia="华文仿宋" w:hAnsi="华文仿宋" w:hint="eastAsia"/>
          <w:spacing w:val="-4"/>
          <w:sz w:val="28"/>
          <w:szCs w:val="28"/>
        </w:rPr>
        <w:t>）</w:t>
      </w:r>
      <w:r w:rsidR="00866709" w:rsidRPr="00254ECB">
        <w:rPr>
          <w:rFonts w:ascii="华文仿宋" w:eastAsia="华文仿宋" w:hAnsi="华文仿宋" w:hint="eastAsia"/>
          <w:spacing w:val="-4"/>
          <w:sz w:val="28"/>
          <w:szCs w:val="28"/>
        </w:rPr>
        <w:t>进行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联合培养。</w:t>
      </w:r>
    </w:p>
    <w:p w:rsidR="006961BD" w:rsidRPr="00254ECB" w:rsidRDefault="00EB1D8F" w:rsidP="00E821E0">
      <w:pPr>
        <w:numPr>
          <w:ilvl w:val="0"/>
          <w:numId w:val="1"/>
        </w:numPr>
        <w:spacing w:afterLines="25" w:after="78" w:line="500" w:lineRule="exact"/>
        <w:ind w:firstLine="584"/>
        <w:rPr>
          <w:rFonts w:ascii="华文仿宋" w:eastAsia="华文仿宋" w:hAnsi="华文仿宋"/>
          <w:b/>
          <w:spacing w:val="-4"/>
          <w:sz w:val="28"/>
          <w:szCs w:val="28"/>
          <w:u w:val="single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上述</w:t>
      </w:r>
      <w:r w:rsidR="002F3DA1">
        <w:rPr>
          <w:rFonts w:ascii="华文仿宋" w:eastAsia="华文仿宋" w:hAnsi="华文仿宋" w:hint="eastAsia"/>
          <w:spacing w:val="-4"/>
          <w:sz w:val="28"/>
          <w:szCs w:val="28"/>
        </w:rPr>
        <w:t>两方向</w:t>
      </w:r>
      <w:r w:rsidR="000F6323" w:rsidRPr="00254ECB">
        <w:rPr>
          <w:rFonts w:ascii="华文仿宋" w:eastAsia="华文仿宋" w:hAnsi="华文仿宋" w:hint="eastAsia"/>
          <w:spacing w:val="-4"/>
          <w:sz w:val="28"/>
          <w:szCs w:val="28"/>
        </w:rPr>
        <w:t>研究生</w:t>
      </w:r>
      <w:r w:rsidR="006961BD" w:rsidRPr="00254ECB">
        <w:rPr>
          <w:rFonts w:ascii="华文仿宋" w:eastAsia="华文仿宋" w:hAnsi="华文仿宋" w:hint="eastAsia"/>
          <w:spacing w:val="-4"/>
          <w:sz w:val="28"/>
          <w:szCs w:val="28"/>
        </w:rPr>
        <w:t>学籍</w:t>
      </w:r>
      <w:r w:rsidR="00A32AF4">
        <w:rPr>
          <w:rFonts w:ascii="华文仿宋" w:eastAsia="华文仿宋" w:hAnsi="华文仿宋" w:hint="eastAsia"/>
          <w:spacing w:val="-4"/>
          <w:sz w:val="28"/>
          <w:szCs w:val="28"/>
        </w:rPr>
        <w:t>均</w:t>
      </w:r>
      <w:r w:rsidR="009503E1" w:rsidRPr="00254ECB">
        <w:rPr>
          <w:rFonts w:ascii="华文仿宋" w:eastAsia="华文仿宋" w:hAnsi="华文仿宋" w:hint="eastAsia"/>
          <w:spacing w:val="-4"/>
          <w:sz w:val="28"/>
          <w:szCs w:val="28"/>
        </w:rPr>
        <w:t>在</w:t>
      </w:r>
      <w:r w:rsidR="006961BD" w:rsidRPr="00254ECB">
        <w:rPr>
          <w:rFonts w:ascii="华文仿宋" w:eastAsia="华文仿宋" w:hAnsi="华文仿宋" w:hint="eastAsia"/>
          <w:spacing w:val="-4"/>
          <w:sz w:val="28"/>
          <w:szCs w:val="28"/>
        </w:rPr>
        <w:t>天津大学，毕业</w:t>
      </w:r>
      <w:r w:rsidR="009914BC" w:rsidRPr="00254ECB">
        <w:rPr>
          <w:rFonts w:ascii="华文仿宋" w:eastAsia="华文仿宋" w:hAnsi="华文仿宋" w:hint="eastAsia"/>
          <w:spacing w:val="-4"/>
          <w:sz w:val="28"/>
          <w:szCs w:val="28"/>
        </w:rPr>
        <w:t>时</w:t>
      </w:r>
      <w:r w:rsidR="006961BD" w:rsidRPr="00254ECB">
        <w:rPr>
          <w:rFonts w:ascii="华文仿宋" w:eastAsia="华文仿宋" w:hAnsi="华文仿宋" w:hint="eastAsia"/>
          <w:spacing w:val="-4"/>
          <w:sz w:val="28"/>
          <w:szCs w:val="28"/>
        </w:rPr>
        <w:t>发放天津大学</w:t>
      </w:r>
      <w:r w:rsidR="00F65E94" w:rsidRPr="00254ECB">
        <w:rPr>
          <w:rFonts w:ascii="华文仿宋" w:eastAsia="华文仿宋" w:hAnsi="华文仿宋" w:hint="eastAsia"/>
          <w:spacing w:val="-4"/>
          <w:sz w:val="28"/>
          <w:szCs w:val="28"/>
        </w:rPr>
        <w:t>毕业</w:t>
      </w:r>
      <w:r w:rsidR="006961BD" w:rsidRPr="00254ECB">
        <w:rPr>
          <w:rFonts w:ascii="华文仿宋" w:eastAsia="华文仿宋" w:hAnsi="华文仿宋" w:hint="eastAsia"/>
          <w:spacing w:val="-4"/>
          <w:sz w:val="28"/>
          <w:szCs w:val="28"/>
        </w:rPr>
        <w:t>证书，培养过程依据天津大学及天津</w:t>
      </w:r>
      <w:r w:rsidR="00103BB8">
        <w:rPr>
          <w:rFonts w:ascii="华文仿宋" w:eastAsia="华文仿宋" w:hAnsi="华文仿宋" w:hint="eastAsia"/>
          <w:spacing w:val="-4"/>
          <w:sz w:val="28"/>
          <w:szCs w:val="28"/>
        </w:rPr>
        <w:t>大学</w:t>
      </w:r>
      <w:bookmarkStart w:id="0" w:name="_GoBack"/>
      <w:bookmarkEnd w:id="0"/>
      <w:r w:rsidR="00A842BD" w:rsidRPr="00254ECB">
        <w:rPr>
          <w:rFonts w:ascii="华文仿宋" w:eastAsia="华文仿宋" w:hAnsi="华文仿宋" w:hint="eastAsia"/>
          <w:spacing w:val="-4"/>
          <w:sz w:val="28"/>
          <w:szCs w:val="28"/>
        </w:rPr>
        <w:t>医工</w:t>
      </w:r>
      <w:r w:rsidR="006961BD" w:rsidRPr="00254ECB">
        <w:rPr>
          <w:rFonts w:ascii="华文仿宋" w:eastAsia="华文仿宋" w:hAnsi="华文仿宋" w:hint="eastAsia"/>
          <w:spacing w:val="-4"/>
          <w:sz w:val="28"/>
          <w:szCs w:val="28"/>
        </w:rPr>
        <w:t>院相关规程进行。</w:t>
      </w:r>
    </w:p>
    <w:p w:rsidR="006961BD" w:rsidRPr="00254ECB" w:rsidRDefault="000F6323" w:rsidP="00E821E0">
      <w:pPr>
        <w:numPr>
          <w:ilvl w:val="0"/>
          <w:numId w:val="1"/>
        </w:numPr>
        <w:spacing w:afterLines="25" w:after="78" w:line="500" w:lineRule="exact"/>
        <w:ind w:firstLine="584"/>
        <w:rPr>
          <w:rFonts w:ascii="华文仿宋" w:eastAsia="华文仿宋" w:hAnsi="华文仿宋"/>
          <w:b/>
          <w:spacing w:val="-4"/>
          <w:sz w:val="28"/>
          <w:szCs w:val="28"/>
          <w:u w:val="single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报考</w:t>
      </w:r>
      <w:r w:rsidR="00646125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方向研究生</w:t>
      </w:r>
      <w:r w:rsidR="009503E1" w:rsidRPr="00254ECB">
        <w:rPr>
          <w:rFonts w:ascii="华文仿宋" w:eastAsia="华文仿宋" w:hAnsi="华文仿宋" w:hint="eastAsia"/>
          <w:spacing w:val="-4"/>
          <w:sz w:val="28"/>
          <w:szCs w:val="28"/>
        </w:rPr>
        <w:t>课程</w:t>
      </w:r>
      <w:r w:rsidR="00A37DFD" w:rsidRPr="00254ECB">
        <w:rPr>
          <w:rFonts w:ascii="华文仿宋" w:eastAsia="华文仿宋" w:hAnsi="华文仿宋" w:hint="eastAsia"/>
          <w:spacing w:val="-4"/>
          <w:sz w:val="28"/>
          <w:szCs w:val="28"/>
        </w:rPr>
        <w:t>由天津大学</w:t>
      </w:r>
      <w:r w:rsidR="00554C8C" w:rsidRPr="00254ECB">
        <w:rPr>
          <w:rFonts w:ascii="华文仿宋" w:eastAsia="华文仿宋" w:hAnsi="华文仿宋" w:hint="eastAsia"/>
          <w:spacing w:val="-4"/>
          <w:sz w:val="28"/>
          <w:szCs w:val="28"/>
        </w:rPr>
        <w:t>医工院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统一安排，学生需依据天津大学</w:t>
      </w:r>
      <w:r w:rsidR="00921835" w:rsidRPr="00254ECB">
        <w:rPr>
          <w:rFonts w:ascii="华文仿宋" w:eastAsia="华文仿宋" w:hAnsi="华文仿宋" w:hint="eastAsia"/>
          <w:spacing w:val="-4"/>
          <w:sz w:val="28"/>
          <w:szCs w:val="28"/>
        </w:rPr>
        <w:t>医工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院硕士研究生培养方案进行选课，并按要求完成课程任务。</w:t>
      </w:r>
    </w:p>
    <w:p w:rsidR="000F6323" w:rsidRPr="00254ECB" w:rsidRDefault="000F6323" w:rsidP="00E821E0">
      <w:pPr>
        <w:numPr>
          <w:ilvl w:val="0"/>
          <w:numId w:val="1"/>
        </w:numPr>
        <w:spacing w:afterLines="25" w:after="78" w:line="500" w:lineRule="exact"/>
        <w:ind w:firstLine="584"/>
        <w:rPr>
          <w:rFonts w:ascii="华文仿宋" w:eastAsia="华文仿宋" w:hAnsi="华文仿宋"/>
          <w:b/>
          <w:spacing w:val="-4"/>
          <w:sz w:val="28"/>
          <w:szCs w:val="28"/>
          <w:u w:val="single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报考</w:t>
      </w:r>
      <w:r w:rsidR="00646125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方向研究生学</w:t>
      </w:r>
      <w:r w:rsidRPr="00254ECB">
        <w:rPr>
          <w:rFonts w:ascii="华文仿宋" w:eastAsia="华文仿宋" w:hAnsi="华文仿宋"/>
          <w:spacing w:val="-4"/>
          <w:sz w:val="28"/>
          <w:szCs w:val="28"/>
        </w:rPr>
        <w:t>位论文</w:t>
      </w:r>
      <w:r w:rsidR="00D2140F">
        <w:rPr>
          <w:rFonts w:ascii="华文仿宋" w:eastAsia="华文仿宋" w:hAnsi="华文仿宋" w:hint="eastAsia"/>
          <w:spacing w:val="-4"/>
          <w:sz w:val="28"/>
          <w:szCs w:val="28"/>
        </w:rPr>
        <w:t>亦</w:t>
      </w:r>
      <w:r w:rsidRPr="00254ECB">
        <w:rPr>
          <w:rFonts w:ascii="华文仿宋" w:eastAsia="华文仿宋" w:hAnsi="华文仿宋"/>
          <w:spacing w:val="-4"/>
          <w:sz w:val="28"/>
          <w:szCs w:val="28"/>
        </w:rPr>
        <w:t>纳入抽检范围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，毕业标准依照天津大学毕业标准。</w:t>
      </w:r>
    </w:p>
    <w:p w:rsidR="000F6323" w:rsidRPr="00254ECB" w:rsidRDefault="000F6323" w:rsidP="00E821E0">
      <w:pPr>
        <w:pStyle w:val="a6"/>
        <w:numPr>
          <w:ilvl w:val="0"/>
          <w:numId w:val="1"/>
        </w:numPr>
        <w:spacing w:afterLines="25" w:after="78"/>
        <w:ind w:firstLineChars="0"/>
        <w:rPr>
          <w:rFonts w:ascii="华文仿宋" w:eastAsia="华文仿宋" w:hAnsi="华文仿宋"/>
          <w:spacing w:val="-4"/>
          <w:sz w:val="28"/>
          <w:szCs w:val="28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医学所导师或课题组承担</w:t>
      </w:r>
      <w:r w:rsidR="00646125" w:rsidRPr="00254ECB">
        <w:rPr>
          <w:rFonts w:ascii="华文仿宋" w:eastAsia="华文仿宋" w:hAnsi="华文仿宋" w:hint="eastAsia"/>
          <w:spacing w:val="-4"/>
          <w:sz w:val="28"/>
          <w:szCs w:val="28"/>
        </w:rPr>
        <w:t>生物医学</w:t>
      </w:r>
      <w:r w:rsidR="007129A7" w:rsidRPr="00254ECB">
        <w:rPr>
          <w:rFonts w:ascii="华文仿宋" w:eastAsia="华文仿宋" w:hAnsi="华文仿宋" w:hint="eastAsia"/>
          <w:spacing w:val="-4"/>
          <w:sz w:val="28"/>
          <w:szCs w:val="28"/>
        </w:rPr>
        <w:t>方向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研究生在医学所实践期间的助研津贴（不低于天津大学</w:t>
      </w:r>
      <w:r w:rsidR="00103BB8">
        <w:rPr>
          <w:rFonts w:ascii="华文仿宋" w:eastAsia="华文仿宋" w:hAnsi="华文仿宋" w:hint="eastAsia"/>
          <w:spacing w:val="-4"/>
          <w:sz w:val="28"/>
          <w:szCs w:val="28"/>
        </w:rPr>
        <w:t>医工院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津贴标准），并配合天津大学完成研究生培养各个环节的教学运行安排。</w:t>
      </w:r>
    </w:p>
    <w:p w:rsidR="004A5BEB" w:rsidRPr="00254ECB" w:rsidRDefault="00B438E1" w:rsidP="00E821E0">
      <w:pPr>
        <w:spacing w:afterLines="25" w:after="78" w:line="500" w:lineRule="exact"/>
        <w:ind w:firstLineChars="200" w:firstLine="544"/>
        <w:rPr>
          <w:rFonts w:ascii="华文仿宋" w:eastAsia="华文仿宋" w:hAnsi="华文仿宋"/>
          <w:spacing w:val="-4"/>
          <w:sz w:val="28"/>
          <w:szCs w:val="28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我已充分了解并认可天津大学</w:t>
      </w:r>
      <w:r w:rsidR="007129A7" w:rsidRPr="00254ECB">
        <w:rPr>
          <w:rFonts w:ascii="华文仿宋" w:eastAsia="华文仿宋" w:hAnsi="华文仿宋" w:hint="eastAsia"/>
          <w:spacing w:val="-4"/>
          <w:sz w:val="28"/>
          <w:szCs w:val="28"/>
        </w:rPr>
        <w:t>医工院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根据上级有关政策制定</w:t>
      </w:r>
      <w:r w:rsidR="00F42B3D" w:rsidRPr="00254ECB">
        <w:rPr>
          <w:rFonts w:ascii="华文仿宋" w:eastAsia="华文仿宋" w:hAnsi="华文仿宋" w:hint="eastAsia"/>
          <w:spacing w:val="-4"/>
          <w:sz w:val="28"/>
          <w:szCs w:val="28"/>
        </w:rPr>
        <w:t>的</w:t>
      </w:r>
      <w:r w:rsidR="000F6323" w:rsidRPr="00254ECB">
        <w:rPr>
          <w:rFonts w:ascii="华文仿宋" w:eastAsia="华文仿宋" w:hAnsi="华文仿宋" w:hint="eastAsia"/>
          <w:spacing w:val="-4"/>
          <w:sz w:val="28"/>
          <w:szCs w:val="28"/>
        </w:rPr>
        <w:t>统招硕士研究生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招生、培养</w:t>
      </w:r>
      <w:r w:rsidR="00F42B3D" w:rsidRPr="00254ECB">
        <w:rPr>
          <w:rFonts w:ascii="华文仿宋" w:eastAsia="华文仿宋" w:hAnsi="华文仿宋" w:hint="eastAsia"/>
          <w:spacing w:val="-4"/>
          <w:sz w:val="28"/>
          <w:szCs w:val="28"/>
        </w:rPr>
        <w:t>、毕业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政策，申请参加</w:t>
      </w:r>
      <w:r w:rsidR="000F6323" w:rsidRPr="00254ECB">
        <w:rPr>
          <w:rFonts w:ascii="华文仿宋" w:eastAsia="华文仿宋" w:hAnsi="华文仿宋" w:hint="eastAsia"/>
          <w:spacing w:val="-4"/>
          <w:sz w:val="28"/>
          <w:szCs w:val="28"/>
        </w:rPr>
        <w:t>统招硕士研究生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复试，</w:t>
      </w:r>
      <w:r w:rsidR="00DD4877">
        <w:rPr>
          <w:rFonts w:ascii="华文仿宋" w:eastAsia="华文仿宋" w:hAnsi="华文仿宋" w:hint="eastAsia"/>
          <w:spacing w:val="-4"/>
          <w:sz w:val="28"/>
          <w:szCs w:val="28"/>
        </w:rPr>
        <w:t>并遵守医工院硕士研究生招生复试、录取工作办法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。</w:t>
      </w:r>
    </w:p>
    <w:p w:rsidR="004A5BEB" w:rsidRPr="00254ECB" w:rsidRDefault="00B438E1">
      <w:pPr>
        <w:spacing w:line="500" w:lineRule="exact"/>
        <w:jc w:val="right"/>
        <w:rPr>
          <w:rFonts w:ascii="华文仿宋" w:eastAsia="华文仿宋" w:hAnsi="华文仿宋"/>
          <w:spacing w:val="-4"/>
          <w:sz w:val="28"/>
          <w:szCs w:val="28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承诺人：</w:t>
      </w:r>
      <w:r w:rsidRPr="00254ECB">
        <w:rPr>
          <w:rFonts w:ascii="华文仿宋" w:eastAsia="华文仿宋" w:hAnsi="华文仿宋" w:hint="eastAsia"/>
          <w:sz w:val="28"/>
          <w:szCs w:val="28"/>
        </w:rPr>
        <w:t>__________</w:t>
      </w:r>
    </w:p>
    <w:p w:rsidR="004A5BEB" w:rsidRPr="00FA2DB5" w:rsidRDefault="00B438E1" w:rsidP="00FA2DB5">
      <w:pPr>
        <w:spacing w:line="500" w:lineRule="exact"/>
        <w:jc w:val="right"/>
        <w:rPr>
          <w:rFonts w:ascii="华文仿宋" w:eastAsia="华文仿宋" w:hAnsi="华文仿宋"/>
          <w:spacing w:val="-4"/>
          <w:sz w:val="28"/>
          <w:szCs w:val="28"/>
        </w:rPr>
      </w:pP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20</w:t>
      </w:r>
      <w:r w:rsidR="006F45E1" w:rsidRPr="00254ECB">
        <w:rPr>
          <w:rFonts w:ascii="华文仿宋" w:eastAsia="华文仿宋" w:hAnsi="华文仿宋"/>
          <w:spacing w:val="-4"/>
          <w:sz w:val="28"/>
          <w:szCs w:val="28"/>
        </w:rPr>
        <w:t>2</w:t>
      </w:r>
      <w:r w:rsidR="00DB533B" w:rsidRPr="00254ECB">
        <w:rPr>
          <w:rFonts w:ascii="华文仿宋" w:eastAsia="华文仿宋" w:hAnsi="华文仿宋" w:hint="eastAsia"/>
          <w:spacing w:val="-4"/>
          <w:sz w:val="28"/>
          <w:szCs w:val="28"/>
        </w:rPr>
        <w:t>1</w:t>
      </w:r>
      <w:r w:rsidRPr="00254ECB">
        <w:rPr>
          <w:rFonts w:ascii="华文仿宋" w:eastAsia="华文仿宋" w:hAnsi="华文仿宋" w:hint="eastAsia"/>
          <w:spacing w:val="-4"/>
          <w:sz w:val="28"/>
          <w:szCs w:val="28"/>
        </w:rPr>
        <w:t>年   月   日</w:t>
      </w:r>
    </w:p>
    <w:sectPr w:rsidR="004A5BEB" w:rsidRPr="00FA2DB5" w:rsidSect="00BE48B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C4" w:rsidRDefault="004D42C4" w:rsidP="006F45E1">
      <w:r>
        <w:separator/>
      </w:r>
    </w:p>
  </w:endnote>
  <w:endnote w:type="continuationSeparator" w:id="0">
    <w:p w:rsidR="004D42C4" w:rsidRDefault="004D42C4" w:rsidP="006F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C4" w:rsidRDefault="004D42C4" w:rsidP="006F45E1">
      <w:r>
        <w:separator/>
      </w:r>
    </w:p>
  </w:footnote>
  <w:footnote w:type="continuationSeparator" w:id="0">
    <w:p w:rsidR="004D42C4" w:rsidRDefault="004D42C4" w:rsidP="006F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5938"/>
    <w:multiLevelType w:val="singleLevel"/>
    <w:tmpl w:val="34644106"/>
    <w:lvl w:ilvl="0">
      <w:start w:val="1"/>
      <w:numFmt w:val="chineseCounting"/>
      <w:suff w:val="nothing"/>
      <w:lvlText w:val="%1、"/>
      <w:lvlJc w:val="left"/>
      <w:rPr>
        <w:rFonts w:hint="eastAsia"/>
        <w:b w:val="0"/>
        <w:bCs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4A6"/>
    <w:rsid w:val="0001289B"/>
    <w:rsid w:val="00020E34"/>
    <w:rsid w:val="00080004"/>
    <w:rsid w:val="000824E8"/>
    <w:rsid w:val="000F6323"/>
    <w:rsid w:val="00103BB8"/>
    <w:rsid w:val="00114CD3"/>
    <w:rsid w:val="001474ED"/>
    <w:rsid w:val="0015435C"/>
    <w:rsid w:val="00175C2E"/>
    <w:rsid w:val="001C4801"/>
    <w:rsid w:val="001E15B8"/>
    <w:rsid w:val="001E17C9"/>
    <w:rsid w:val="002049B4"/>
    <w:rsid w:val="00221CB1"/>
    <w:rsid w:val="00227277"/>
    <w:rsid w:val="002437BE"/>
    <w:rsid w:val="00254ECB"/>
    <w:rsid w:val="00260E31"/>
    <w:rsid w:val="002621CC"/>
    <w:rsid w:val="00273A79"/>
    <w:rsid w:val="002F3DA1"/>
    <w:rsid w:val="00302D51"/>
    <w:rsid w:val="0030665C"/>
    <w:rsid w:val="00315B7C"/>
    <w:rsid w:val="003436FF"/>
    <w:rsid w:val="00350803"/>
    <w:rsid w:val="00371369"/>
    <w:rsid w:val="003905D4"/>
    <w:rsid w:val="00392CC6"/>
    <w:rsid w:val="003A7E6D"/>
    <w:rsid w:val="003D45A5"/>
    <w:rsid w:val="00400AD0"/>
    <w:rsid w:val="004474DC"/>
    <w:rsid w:val="004642AF"/>
    <w:rsid w:val="004865A3"/>
    <w:rsid w:val="004A5BEB"/>
    <w:rsid w:val="004D42C4"/>
    <w:rsid w:val="004D6D23"/>
    <w:rsid w:val="004E2505"/>
    <w:rsid w:val="00512241"/>
    <w:rsid w:val="00527540"/>
    <w:rsid w:val="0053545D"/>
    <w:rsid w:val="005374A6"/>
    <w:rsid w:val="00554C8C"/>
    <w:rsid w:val="00573AAF"/>
    <w:rsid w:val="005B3187"/>
    <w:rsid w:val="00601F87"/>
    <w:rsid w:val="0061474B"/>
    <w:rsid w:val="00646125"/>
    <w:rsid w:val="00654EC2"/>
    <w:rsid w:val="006575B3"/>
    <w:rsid w:val="00673AED"/>
    <w:rsid w:val="00680405"/>
    <w:rsid w:val="00686155"/>
    <w:rsid w:val="006961BD"/>
    <w:rsid w:val="006C00C7"/>
    <w:rsid w:val="006C7B02"/>
    <w:rsid w:val="006D08F3"/>
    <w:rsid w:val="006D09BF"/>
    <w:rsid w:val="006F45E1"/>
    <w:rsid w:val="006F4E7E"/>
    <w:rsid w:val="007129A7"/>
    <w:rsid w:val="00795D98"/>
    <w:rsid w:val="007B1F0A"/>
    <w:rsid w:val="007F1A6C"/>
    <w:rsid w:val="00803D52"/>
    <w:rsid w:val="00860253"/>
    <w:rsid w:val="0086591A"/>
    <w:rsid w:val="00866709"/>
    <w:rsid w:val="008C1A66"/>
    <w:rsid w:val="00921835"/>
    <w:rsid w:val="009503E1"/>
    <w:rsid w:val="009914BC"/>
    <w:rsid w:val="009A512F"/>
    <w:rsid w:val="009B34F2"/>
    <w:rsid w:val="00A32AF4"/>
    <w:rsid w:val="00A37DFD"/>
    <w:rsid w:val="00A471A8"/>
    <w:rsid w:val="00A71AAD"/>
    <w:rsid w:val="00A71C92"/>
    <w:rsid w:val="00A842BD"/>
    <w:rsid w:val="00AC1830"/>
    <w:rsid w:val="00B438E1"/>
    <w:rsid w:val="00B4616E"/>
    <w:rsid w:val="00B50191"/>
    <w:rsid w:val="00B60EF0"/>
    <w:rsid w:val="00BE48BA"/>
    <w:rsid w:val="00C42314"/>
    <w:rsid w:val="00CB09C6"/>
    <w:rsid w:val="00CE0621"/>
    <w:rsid w:val="00CF5918"/>
    <w:rsid w:val="00D2140F"/>
    <w:rsid w:val="00D516BA"/>
    <w:rsid w:val="00DB533B"/>
    <w:rsid w:val="00DC54E3"/>
    <w:rsid w:val="00DD4877"/>
    <w:rsid w:val="00DD7982"/>
    <w:rsid w:val="00E335F6"/>
    <w:rsid w:val="00E42AEE"/>
    <w:rsid w:val="00E821E0"/>
    <w:rsid w:val="00EB1D8F"/>
    <w:rsid w:val="00EE2C4E"/>
    <w:rsid w:val="00EE5E6C"/>
    <w:rsid w:val="00EF4942"/>
    <w:rsid w:val="00F23A32"/>
    <w:rsid w:val="00F42B3D"/>
    <w:rsid w:val="00F65E94"/>
    <w:rsid w:val="00FA2DB5"/>
    <w:rsid w:val="00FB17B9"/>
    <w:rsid w:val="00FC31B7"/>
    <w:rsid w:val="00FC7BD4"/>
    <w:rsid w:val="00FE4FE6"/>
    <w:rsid w:val="02E93220"/>
    <w:rsid w:val="2658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E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E48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8BA"/>
    <w:rPr>
      <w:sz w:val="18"/>
      <w:szCs w:val="18"/>
    </w:rPr>
  </w:style>
  <w:style w:type="paragraph" w:styleId="a6">
    <w:name w:val="List Paragraph"/>
    <w:basedOn w:val="a"/>
    <w:uiPriority w:val="34"/>
    <w:qFormat/>
    <w:rsid w:val="00BE48B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E4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Yulin Qi</cp:lastModifiedBy>
  <cp:revision>92</cp:revision>
  <cp:lastPrinted>2019-03-05T06:46:00Z</cp:lastPrinted>
  <dcterms:created xsi:type="dcterms:W3CDTF">2019-03-05T08:15:00Z</dcterms:created>
  <dcterms:modified xsi:type="dcterms:W3CDTF">2021-03-20T09:24:00Z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